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62D32A57" w14:textId="77777777" w:rsidR="00DF5464" w:rsidRDefault="00DF5464" w:rsidP="00DF5464">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5A0C2AFD" w14:textId="77777777" w:rsidR="00DF5464" w:rsidRDefault="00DF5464" w:rsidP="00DF5464">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DF5464" w14:paraId="3EB035D5" w14:textId="77777777" w:rsidTr="00DF5464">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A0E85" w14:textId="77777777" w:rsidR="00DF5464" w:rsidRDefault="00DF5464">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0B6BB94B" w14:textId="18D001ED" w:rsidR="00DF5464" w:rsidRDefault="00DF5464">
            <w:pPr>
              <w:rPr>
                <w:rFonts w:ascii="Arial" w:hAnsi="Arial" w:cs="Arial"/>
                <w:b/>
                <w:bCs/>
                <w:iCs/>
              </w:rPr>
            </w:pPr>
            <w:r>
              <w:rPr>
                <w:rFonts w:ascii="Arial" w:hAnsi="Arial" w:cs="Arial"/>
                <w:b/>
                <w:bCs/>
                <w:iCs/>
              </w:rPr>
              <w:t>Short – Term Lender of the Year</w:t>
            </w:r>
          </w:p>
        </w:tc>
      </w:tr>
      <w:tr w:rsidR="00DF5464" w14:paraId="35A8DBCF" w14:textId="77777777" w:rsidTr="00DF5464">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0E0014" w14:textId="77777777" w:rsidR="00DF5464" w:rsidRDefault="00DF5464">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925AE9E" w14:textId="77777777" w:rsidR="00DF5464" w:rsidRDefault="00DF5464">
            <w:pPr>
              <w:rPr>
                <w:rFonts w:ascii="Arial" w:hAnsi="Arial" w:cs="Arial"/>
              </w:rPr>
            </w:pPr>
          </w:p>
        </w:tc>
      </w:tr>
      <w:tr w:rsidR="00DF5464" w14:paraId="7B9D6BAC" w14:textId="77777777" w:rsidTr="00DF5464">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56A25" w14:textId="77777777" w:rsidR="00DF5464" w:rsidRDefault="00DF5464">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2CC5CE08" w14:textId="77777777" w:rsidR="00DF5464" w:rsidRDefault="00DF546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DD269" w14:textId="77777777" w:rsidR="00DF5464" w:rsidRDefault="00DF5464">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64FDE740" w14:textId="77777777" w:rsidR="00DF5464" w:rsidRDefault="00DF5464">
            <w:pPr>
              <w:rPr>
                <w:rFonts w:ascii="Arial" w:hAnsi="Arial" w:cs="Arial"/>
              </w:rPr>
            </w:pPr>
          </w:p>
        </w:tc>
      </w:tr>
      <w:tr w:rsidR="00DF5464" w14:paraId="592DE9F7" w14:textId="77777777" w:rsidTr="00DF5464">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389520" w14:textId="77777777" w:rsidR="00DF5464" w:rsidRDefault="00DF5464">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2BDDF57" w14:textId="77777777" w:rsidR="00DF5464" w:rsidRDefault="00DF5464">
            <w:pPr>
              <w:rPr>
                <w:rFonts w:ascii="Arial" w:hAnsi="Arial" w:cs="Arial"/>
              </w:rPr>
            </w:pPr>
          </w:p>
        </w:tc>
      </w:tr>
      <w:tr w:rsidR="00DF5464" w14:paraId="5314855B" w14:textId="77777777" w:rsidTr="00DF5464">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758F02" w14:textId="77777777" w:rsidR="00DF5464" w:rsidRDefault="00DF5464">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5FC173F" w14:textId="77777777" w:rsidR="00DF5464" w:rsidRDefault="00DF5464">
            <w:pPr>
              <w:rPr>
                <w:rFonts w:ascii="Arial" w:hAnsi="Arial" w:cs="Arial"/>
              </w:rPr>
            </w:pPr>
          </w:p>
        </w:tc>
      </w:tr>
      <w:tr w:rsidR="00DF5464" w14:paraId="569470A3" w14:textId="77777777" w:rsidTr="00DF5464">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4CDA1C" w14:textId="77777777" w:rsidR="00DF5464" w:rsidRDefault="00DF5464">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0584D27" w14:textId="77777777" w:rsidR="00DF5464" w:rsidRDefault="00DF5464">
            <w:pPr>
              <w:rPr>
                <w:rFonts w:ascii="Arial" w:hAnsi="Arial" w:cs="Arial"/>
                <w:i/>
                <w:color w:val="A6A6A6" w:themeColor="background1" w:themeShade="A6"/>
              </w:rPr>
            </w:pPr>
          </w:p>
        </w:tc>
      </w:tr>
      <w:tr w:rsidR="00DF5464" w14:paraId="3043FBDB" w14:textId="77777777" w:rsidTr="00DF5464">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20226" w14:textId="77777777" w:rsidR="00DF5464" w:rsidRDefault="00DF5464">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3092102" w14:textId="77777777" w:rsidR="00DF5464" w:rsidRDefault="00DF5464">
            <w:pPr>
              <w:rPr>
                <w:rFonts w:ascii="Arial" w:hAnsi="Arial" w:cs="Arial"/>
                <w:i/>
                <w:color w:val="A6A6A6" w:themeColor="background1" w:themeShade="A6"/>
              </w:rPr>
            </w:pPr>
          </w:p>
        </w:tc>
      </w:tr>
      <w:tr w:rsidR="00DF5464" w14:paraId="4BD029F7" w14:textId="77777777" w:rsidTr="00DF5464">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21C7E4" w14:textId="77777777" w:rsidR="00DF5464" w:rsidRDefault="00DF5464">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9FE4CAC" w14:textId="77777777" w:rsidR="00DF5464" w:rsidRDefault="00DF5464">
            <w:pPr>
              <w:rPr>
                <w:rFonts w:ascii="Arial" w:hAnsi="Arial" w:cs="Arial"/>
                <w:i/>
                <w:color w:val="A6A6A6" w:themeColor="background1" w:themeShade="A6"/>
              </w:rPr>
            </w:pPr>
          </w:p>
        </w:tc>
      </w:tr>
      <w:tr w:rsidR="00DF5464" w14:paraId="74BF7F8A" w14:textId="77777777" w:rsidTr="00DF5464">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6CD83" w14:textId="77777777" w:rsidR="00DF5464" w:rsidRDefault="00DF5464">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066D9D5" w14:textId="77777777" w:rsidR="00DF5464" w:rsidRDefault="00DF5464">
            <w:pPr>
              <w:rPr>
                <w:rFonts w:ascii="Arial" w:hAnsi="Arial" w:cs="Arial"/>
              </w:rPr>
            </w:pPr>
          </w:p>
        </w:tc>
      </w:tr>
    </w:tbl>
    <w:p w14:paraId="718CD60E" w14:textId="77777777" w:rsidR="00DF5464" w:rsidRDefault="00DF5464" w:rsidP="00DF5464">
      <w:pPr>
        <w:rPr>
          <w:rFonts w:ascii="Arial" w:hAnsi="Arial" w:cs="Arial"/>
          <w:b/>
          <w:bCs/>
          <w:color w:val="200016"/>
          <w:sz w:val="10"/>
          <w:szCs w:val="6"/>
        </w:rPr>
      </w:pPr>
    </w:p>
    <w:p w14:paraId="42FCB9EB" w14:textId="77777777" w:rsidR="00DF5464" w:rsidRDefault="00DF5464" w:rsidP="00DF5464">
      <w:pPr>
        <w:jc w:val="center"/>
        <w:rPr>
          <w:rFonts w:ascii="Arial" w:hAnsi="Arial" w:cs="Arial"/>
          <w:b/>
          <w:bCs/>
          <w:color w:val="1D3C34"/>
          <w:sz w:val="28"/>
        </w:rPr>
      </w:pPr>
      <w:r>
        <w:rPr>
          <w:rFonts w:ascii="Arial" w:hAnsi="Arial" w:cs="Arial"/>
          <w:b/>
          <w:bCs/>
          <w:color w:val="1D3C34"/>
          <w:sz w:val="28"/>
        </w:rPr>
        <w:t>Award submission (max 300-words)</w:t>
      </w:r>
    </w:p>
    <w:p w14:paraId="74753653" w14:textId="77777777" w:rsidR="00DF5464" w:rsidRDefault="00DF5464" w:rsidP="00DF5464">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DF5464" w14:paraId="684C5E4A" w14:textId="77777777" w:rsidTr="00DF5464">
        <w:trPr>
          <w:trHeight w:val="4951"/>
        </w:trPr>
        <w:tc>
          <w:tcPr>
            <w:tcW w:w="10360" w:type="dxa"/>
            <w:tcBorders>
              <w:top w:val="single" w:sz="4" w:space="0" w:color="auto"/>
              <w:left w:val="single" w:sz="4" w:space="0" w:color="auto"/>
              <w:bottom w:val="single" w:sz="4" w:space="0" w:color="auto"/>
              <w:right w:val="single" w:sz="4" w:space="0" w:color="auto"/>
            </w:tcBorders>
          </w:tcPr>
          <w:p w14:paraId="4FB1F2B5" w14:textId="77777777" w:rsidR="00DF5464" w:rsidRDefault="00DF5464">
            <w:pPr>
              <w:tabs>
                <w:tab w:val="left" w:pos="3189"/>
              </w:tabs>
              <w:jc w:val="center"/>
              <w:rPr>
                <w:rFonts w:ascii="Arial" w:hAnsi="Arial" w:cs="Arial"/>
                <w:color w:val="767171" w:themeColor="background2" w:themeShade="80"/>
              </w:rPr>
            </w:pPr>
          </w:p>
          <w:p w14:paraId="78B8DA99" w14:textId="77777777" w:rsidR="00DF5464" w:rsidRDefault="00DF5464">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66A71F68" w14:textId="77777777" w:rsidR="00DF5464" w:rsidRDefault="00DF5464">
            <w:pPr>
              <w:tabs>
                <w:tab w:val="left" w:pos="3189"/>
              </w:tabs>
              <w:jc w:val="center"/>
              <w:rPr>
                <w:rFonts w:ascii="Arial" w:hAnsi="Arial" w:cs="Arial"/>
                <w:color w:val="767171" w:themeColor="background2" w:themeShade="80"/>
                <w:sz w:val="20"/>
                <w:szCs w:val="20"/>
              </w:rPr>
            </w:pPr>
          </w:p>
          <w:p w14:paraId="346CD47D" w14:textId="77777777" w:rsidR="00DF5464" w:rsidRDefault="00DF5464">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4E2094FA" w14:textId="77777777" w:rsidR="00DF5464" w:rsidRDefault="00DF5464">
            <w:pPr>
              <w:pStyle w:val="ListParagraph"/>
              <w:tabs>
                <w:tab w:val="left" w:pos="3189"/>
              </w:tabs>
              <w:spacing w:line="240" w:lineRule="auto"/>
              <w:jc w:val="center"/>
              <w:rPr>
                <w:rFonts w:ascii="Arial" w:hAnsi="Arial" w:cs="Arial"/>
                <w:color w:val="767171" w:themeColor="background2" w:themeShade="80"/>
                <w:sz w:val="20"/>
                <w:szCs w:val="20"/>
              </w:rPr>
            </w:pPr>
          </w:p>
          <w:p w14:paraId="5300254B" w14:textId="77777777" w:rsidR="00DF5464" w:rsidRDefault="00DF5464">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47A38C5B" w14:textId="77777777" w:rsidR="00DF5464" w:rsidRDefault="00DF5464">
            <w:pPr>
              <w:rPr>
                <w:rFonts w:ascii="Arial" w:hAnsi="Arial" w:cs="Arial"/>
              </w:rPr>
            </w:pPr>
          </w:p>
        </w:tc>
      </w:tr>
      <w:tr w:rsidR="00DF5464" w14:paraId="6CCFEF96" w14:textId="77777777" w:rsidTr="00DF5464">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A37EA" w14:textId="77777777" w:rsidR="00DF5464" w:rsidRDefault="00DF5464">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2C3E3248" w14:textId="77777777" w:rsidR="001D3FC1" w:rsidRDefault="001D3FC1" w:rsidP="001D3FC1">
      <w:pPr>
        <w:pStyle w:val="NoSpacing"/>
        <w:rPr>
          <w:rFonts w:ascii="Arial" w:hAnsi="Arial" w:cs="Arial"/>
          <w:sz w:val="20"/>
          <w:szCs w:val="20"/>
        </w:rPr>
      </w:pPr>
      <w:r w:rsidRPr="00B54658">
        <w:rPr>
          <w:rFonts w:ascii="Arial" w:hAnsi="Arial" w:cs="Arial"/>
          <w:sz w:val="20"/>
          <w:szCs w:val="20"/>
        </w:rPr>
        <w:t>In the fast-paced realm of commercial lending, short-term and bridging finance products stand as indispensable tools in a broker's arsenal. As lenders strive to outdo one another with record speeds and efficiencies, the</w:t>
      </w:r>
      <w:r>
        <w:rPr>
          <w:rFonts w:ascii="Arial" w:hAnsi="Arial" w:cs="Arial"/>
          <w:sz w:val="20"/>
          <w:szCs w:val="20"/>
        </w:rPr>
        <w:t xml:space="preserve"> </w:t>
      </w:r>
      <w:r w:rsidRPr="00B54658">
        <w:rPr>
          <w:rFonts w:ascii="Arial" w:hAnsi="Arial" w:cs="Arial"/>
          <w:sz w:val="20"/>
          <w:szCs w:val="20"/>
        </w:rPr>
        <w:t>Short-term Lend</w:t>
      </w:r>
      <w:r>
        <w:rPr>
          <w:rFonts w:ascii="Arial" w:hAnsi="Arial" w:cs="Arial"/>
          <w:sz w:val="20"/>
          <w:szCs w:val="20"/>
        </w:rPr>
        <w:t>er</w:t>
      </w:r>
      <w:r w:rsidRPr="00B54658">
        <w:rPr>
          <w:rFonts w:ascii="Arial" w:hAnsi="Arial" w:cs="Arial"/>
          <w:sz w:val="20"/>
          <w:szCs w:val="20"/>
        </w:rPr>
        <w:t xml:space="preserve"> of the Year award sets out to distinguish and celebrate those exceptional lending organi</w:t>
      </w:r>
      <w:r>
        <w:rPr>
          <w:rFonts w:ascii="Arial" w:hAnsi="Arial" w:cs="Arial"/>
          <w:sz w:val="20"/>
          <w:szCs w:val="20"/>
        </w:rPr>
        <w:t>s</w:t>
      </w:r>
      <w:r w:rsidRPr="00B54658">
        <w:rPr>
          <w:rFonts w:ascii="Arial" w:hAnsi="Arial" w:cs="Arial"/>
          <w:sz w:val="20"/>
          <w:szCs w:val="20"/>
        </w:rPr>
        <w:t xml:space="preserve">ations that offer not just rapidity but also substantive market understanding to brokers. This coveted accolade seeks lenders that demonstrate </w:t>
      </w:r>
      <w:r>
        <w:rPr>
          <w:rFonts w:ascii="Arial" w:hAnsi="Arial" w:cs="Arial"/>
          <w:sz w:val="20"/>
          <w:szCs w:val="20"/>
        </w:rPr>
        <w:t xml:space="preserve">an </w:t>
      </w:r>
      <w:r w:rsidRPr="00B54658">
        <w:rPr>
          <w:rFonts w:ascii="Arial" w:hAnsi="Arial" w:cs="Arial"/>
          <w:sz w:val="20"/>
          <w:szCs w:val="20"/>
        </w:rPr>
        <w:t>unwavering commitment to empowering brokers with flexible and innovative funding solutions in the dynamic property finance space.</w:t>
      </w:r>
    </w:p>
    <w:p w14:paraId="691BC41A" w14:textId="77777777" w:rsidR="001D3FC1" w:rsidRPr="00B54658" w:rsidRDefault="001D3FC1" w:rsidP="001D3FC1">
      <w:pPr>
        <w:pStyle w:val="NoSpacing"/>
        <w:rPr>
          <w:rFonts w:ascii="Arial" w:hAnsi="Arial" w:cs="Arial"/>
          <w:sz w:val="20"/>
          <w:szCs w:val="20"/>
        </w:rPr>
      </w:pPr>
    </w:p>
    <w:p w14:paraId="693F1261" w14:textId="77777777" w:rsidR="001D3FC1" w:rsidRDefault="001D3FC1" w:rsidP="001D3FC1">
      <w:pPr>
        <w:pStyle w:val="NoSpacing"/>
        <w:rPr>
          <w:rFonts w:ascii="Arial" w:hAnsi="Arial" w:cs="Arial"/>
          <w:sz w:val="20"/>
          <w:szCs w:val="20"/>
        </w:rPr>
      </w:pPr>
      <w:r w:rsidRPr="00B54658">
        <w:rPr>
          <w:rFonts w:ascii="Arial" w:hAnsi="Arial" w:cs="Arial"/>
          <w:sz w:val="20"/>
          <w:szCs w:val="20"/>
        </w:rPr>
        <w:t>The Short-term Lend</w:t>
      </w:r>
      <w:r>
        <w:rPr>
          <w:rFonts w:ascii="Arial" w:hAnsi="Arial" w:cs="Arial"/>
          <w:sz w:val="20"/>
          <w:szCs w:val="20"/>
        </w:rPr>
        <w:t>er</w:t>
      </w:r>
      <w:r w:rsidRPr="00B54658">
        <w:rPr>
          <w:rFonts w:ascii="Arial" w:hAnsi="Arial" w:cs="Arial"/>
          <w:sz w:val="20"/>
          <w:szCs w:val="20"/>
        </w:rPr>
        <w:t xml:space="preserve"> of the Year category welcomes a diverse array of lending institutions, from established market leaders to agile newcomers. The judges seek lenders that have proven their prowess in delivering bespoke and reliable short-term financing options, tailored to the unique needs of borrowers in the property market.</w:t>
      </w:r>
    </w:p>
    <w:p w14:paraId="33B0F386" w14:textId="77777777" w:rsidR="001D3FC1" w:rsidRPr="00B54658" w:rsidRDefault="001D3FC1" w:rsidP="001D3FC1">
      <w:pPr>
        <w:pStyle w:val="NoSpacing"/>
        <w:rPr>
          <w:rFonts w:ascii="Arial" w:hAnsi="Arial" w:cs="Arial"/>
          <w:sz w:val="20"/>
          <w:szCs w:val="20"/>
        </w:rPr>
      </w:pPr>
    </w:p>
    <w:p w14:paraId="267B1ED1" w14:textId="77777777" w:rsidR="001D3FC1" w:rsidRDefault="001D3FC1" w:rsidP="001D3FC1">
      <w:pPr>
        <w:pStyle w:val="NoSpacing"/>
        <w:rPr>
          <w:rFonts w:ascii="Arial" w:hAnsi="Arial" w:cs="Arial"/>
          <w:sz w:val="20"/>
          <w:szCs w:val="20"/>
        </w:rPr>
      </w:pPr>
      <w:r w:rsidRPr="00B54658">
        <w:rPr>
          <w:rFonts w:ascii="Arial" w:hAnsi="Arial" w:cs="Arial"/>
          <w:sz w:val="20"/>
          <w:szCs w:val="20"/>
        </w:rPr>
        <w:t>Outstanding contenders will be distinguished by their depth of market knowledge and understanding of the challenges faced by brokers and borrowers alike. Their lending solutions should go beyond mere expediency and offer real substance in addressing the intricate demands of various property transactions.</w:t>
      </w:r>
    </w:p>
    <w:p w14:paraId="5C5A082C" w14:textId="77777777" w:rsidR="001D3FC1" w:rsidRPr="00B54658" w:rsidRDefault="001D3FC1" w:rsidP="001D3FC1">
      <w:pPr>
        <w:pStyle w:val="NoSpacing"/>
        <w:rPr>
          <w:rFonts w:ascii="Arial" w:hAnsi="Arial" w:cs="Arial"/>
          <w:sz w:val="20"/>
          <w:szCs w:val="20"/>
        </w:rPr>
      </w:pPr>
    </w:p>
    <w:p w14:paraId="04F86E6F" w14:textId="77777777" w:rsidR="001D3FC1" w:rsidRDefault="001D3FC1" w:rsidP="001D3FC1">
      <w:pPr>
        <w:pStyle w:val="NoSpacing"/>
        <w:rPr>
          <w:rFonts w:ascii="Arial" w:hAnsi="Arial" w:cs="Arial"/>
          <w:sz w:val="20"/>
          <w:szCs w:val="20"/>
        </w:rPr>
      </w:pPr>
      <w:r w:rsidRPr="00B54658">
        <w:rPr>
          <w:rFonts w:ascii="Arial" w:hAnsi="Arial" w:cs="Arial"/>
          <w:sz w:val="20"/>
          <w:szCs w:val="20"/>
        </w:rPr>
        <w:t>The judges will be keenly interested in lenders that have fostered strong relationships with brokers, facilitating seamless communication and cooperation. Efficient processes and excellent customer service should underpin the lender's ethos, ensuring that brokers and borrowers experience a smooth and transparent journey from application to disbursement.</w:t>
      </w:r>
    </w:p>
    <w:p w14:paraId="49B141C2" w14:textId="77777777" w:rsidR="001D3FC1" w:rsidRPr="00B54658" w:rsidRDefault="001D3FC1" w:rsidP="001D3FC1">
      <w:pPr>
        <w:pStyle w:val="NoSpacing"/>
        <w:rPr>
          <w:rFonts w:ascii="Arial" w:hAnsi="Arial" w:cs="Arial"/>
          <w:sz w:val="20"/>
          <w:szCs w:val="20"/>
        </w:rPr>
      </w:pPr>
    </w:p>
    <w:p w14:paraId="30349A7A" w14:textId="77777777" w:rsidR="001D3FC1" w:rsidRDefault="001D3FC1" w:rsidP="001D3FC1">
      <w:pPr>
        <w:pStyle w:val="NoSpacing"/>
        <w:rPr>
          <w:rFonts w:ascii="Arial" w:hAnsi="Arial" w:cs="Arial"/>
          <w:sz w:val="20"/>
          <w:szCs w:val="20"/>
        </w:rPr>
      </w:pPr>
      <w:r w:rsidRPr="00B54658">
        <w:rPr>
          <w:rFonts w:ascii="Arial" w:hAnsi="Arial" w:cs="Arial"/>
          <w:sz w:val="20"/>
          <w:szCs w:val="20"/>
        </w:rPr>
        <w:t>Moreover, the winning lender should demonstrate an agile approach to financing, offering flexible solutions that cater to diverse borrower profiles and property types. Evidence of successful bridge financing, auction finance, and property refurbishment funding will be regarded with high esteem.</w:t>
      </w:r>
    </w:p>
    <w:p w14:paraId="6D16FC7B" w14:textId="77777777" w:rsidR="001D3FC1" w:rsidRPr="00B54658" w:rsidRDefault="001D3FC1" w:rsidP="001D3FC1">
      <w:pPr>
        <w:pStyle w:val="NoSpacing"/>
        <w:rPr>
          <w:rFonts w:ascii="Arial" w:hAnsi="Arial" w:cs="Arial"/>
          <w:sz w:val="20"/>
          <w:szCs w:val="20"/>
        </w:rPr>
      </w:pPr>
    </w:p>
    <w:p w14:paraId="25E0E36F" w14:textId="77777777" w:rsidR="001D3FC1" w:rsidRPr="00B54658" w:rsidRDefault="001D3FC1" w:rsidP="001D3FC1">
      <w:pPr>
        <w:pStyle w:val="NoSpacing"/>
        <w:rPr>
          <w:rFonts w:ascii="Arial" w:hAnsi="Arial" w:cs="Arial"/>
          <w:sz w:val="20"/>
          <w:szCs w:val="20"/>
        </w:rPr>
      </w:pPr>
      <w:r w:rsidRPr="00B54658">
        <w:rPr>
          <w:rFonts w:ascii="Arial" w:hAnsi="Arial" w:cs="Arial"/>
          <w:sz w:val="20"/>
          <w:szCs w:val="20"/>
        </w:rPr>
        <w:t>Furthermore, the judges will value lenders that prioriti</w:t>
      </w:r>
      <w:r>
        <w:rPr>
          <w:rFonts w:ascii="Arial" w:hAnsi="Arial" w:cs="Arial"/>
          <w:sz w:val="20"/>
          <w:szCs w:val="20"/>
        </w:rPr>
        <w:t>s</w:t>
      </w:r>
      <w:r w:rsidRPr="00B54658">
        <w:rPr>
          <w:rFonts w:ascii="Arial" w:hAnsi="Arial" w:cs="Arial"/>
          <w:sz w:val="20"/>
          <w:szCs w:val="20"/>
        </w:rPr>
        <w:t>e responsible lending practices, emphasi</w:t>
      </w:r>
      <w:r>
        <w:rPr>
          <w:rFonts w:ascii="Arial" w:hAnsi="Arial" w:cs="Arial"/>
          <w:sz w:val="20"/>
          <w:szCs w:val="20"/>
        </w:rPr>
        <w:t>s</w:t>
      </w:r>
      <w:r w:rsidRPr="00B54658">
        <w:rPr>
          <w:rFonts w:ascii="Arial" w:hAnsi="Arial" w:cs="Arial"/>
          <w:sz w:val="20"/>
          <w:szCs w:val="20"/>
        </w:rPr>
        <w:t xml:space="preserve">ing ethical conduct and sustainability in the property finance space. Lenders that </w:t>
      </w:r>
      <w:r>
        <w:rPr>
          <w:rFonts w:ascii="Arial" w:hAnsi="Arial" w:cs="Arial"/>
          <w:sz w:val="20"/>
          <w:szCs w:val="20"/>
        </w:rPr>
        <w:t xml:space="preserve">consider </w:t>
      </w:r>
      <w:r w:rsidRPr="00B54658">
        <w:rPr>
          <w:rFonts w:ascii="Arial" w:hAnsi="Arial" w:cs="Arial"/>
          <w:sz w:val="20"/>
          <w:szCs w:val="20"/>
        </w:rPr>
        <w:t>environmental and social considerations in their financing decisions will earn extra commendations.</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36BDBB85" w14:textId="77777777" w:rsidR="00086F40" w:rsidRDefault="00086F40" w:rsidP="00086F40">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2665759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0B3C"/>
    <w:rsid w:val="00051895"/>
    <w:rsid w:val="0005705A"/>
    <w:rsid w:val="000663DF"/>
    <w:rsid w:val="0008366C"/>
    <w:rsid w:val="00084C15"/>
    <w:rsid w:val="00084E67"/>
    <w:rsid w:val="00086F40"/>
    <w:rsid w:val="00093B9A"/>
    <w:rsid w:val="000B1A95"/>
    <w:rsid w:val="000C5578"/>
    <w:rsid w:val="000D2841"/>
    <w:rsid w:val="00105C82"/>
    <w:rsid w:val="00125F9A"/>
    <w:rsid w:val="0018673C"/>
    <w:rsid w:val="001A2C7A"/>
    <w:rsid w:val="001D0C84"/>
    <w:rsid w:val="001D3FC1"/>
    <w:rsid w:val="001E11EA"/>
    <w:rsid w:val="001E2314"/>
    <w:rsid w:val="001F0AFA"/>
    <w:rsid w:val="00220586"/>
    <w:rsid w:val="00226F89"/>
    <w:rsid w:val="00231116"/>
    <w:rsid w:val="002409BD"/>
    <w:rsid w:val="00264017"/>
    <w:rsid w:val="00296459"/>
    <w:rsid w:val="002B320C"/>
    <w:rsid w:val="002B6E96"/>
    <w:rsid w:val="002B7874"/>
    <w:rsid w:val="002C5F67"/>
    <w:rsid w:val="002D0290"/>
    <w:rsid w:val="002D32F1"/>
    <w:rsid w:val="00322897"/>
    <w:rsid w:val="00323E14"/>
    <w:rsid w:val="00345AE0"/>
    <w:rsid w:val="00371421"/>
    <w:rsid w:val="0037519D"/>
    <w:rsid w:val="003842DA"/>
    <w:rsid w:val="003957FA"/>
    <w:rsid w:val="003A6916"/>
    <w:rsid w:val="003E0000"/>
    <w:rsid w:val="003E427A"/>
    <w:rsid w:val="003E5472"/>
    <w:rsid w:val="004130D1"/>
    <w:rsid w:val="00450FAA"/>
    <w:rsid w:val="00460E12"/>
    <w:rsid w:val="00474104"/>
    <w:rsid w:val="00476F46"/>
    <w:rsid w:val="004934FE"/>
    <w:rsid w:val="004C1CC9"/>
    <w:rsid w:val="004E0F93"/>
    <w:rsid w:val="004F446A"/>
    <w:rsid w:val="0053530D"/>
    <w:rsid w:val="005460F0"/>
    <w:rsid w:val="005623D0"/>
    <w:rsid w:val="005624D2"/>
    <w:rsid w:val="0056769C"/>
    <w:rsid w:val="00581B5F"/>
    <w:rsid w:val="005830E1"/>
    <w:rsid w:val="005F4B97"/>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5438E"/>
    <w:rsid w:val="00760ED1"/>
    <w:rsid w:val="00762678"/>
    <w:rsid w:val="00780EAA"/>
    <w:rsid w:val="00784293"/>
    <w:rsid w:val="007A1BE7"/>
    <w:rsid w:val="007A7452"/>
    <w:rsid w:val="007B1D5A"/>
    <w:rsid w:val="007B4695"/>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43CAE"/>
    <w:rsid w:val="00A949EC"/>
    <w:rsid w:val="00AA193B"/>
    <w:rsid w:val="00AE6CBC"/>
    <w:rsid w:val="00AF2317"/>
    <w:rsid w:val="00B2523C"/>
    <w:rsid w:val="00B343DC"/>
    <w:rsid w:val="00B553C4"/>
    <w:rsid w:val="00B566C4"/>
    <w:rsid w:val="00B61B09"/>
    <w:rsid w:val="00B63F6C"/>
    <w:rsid w:val="00B65F77"/>
    <w:rsid w:val="00B713F5"/>
    <w:rsid w:val="00B85F26"/>
    <w:rsid w:val="00BC2342"/>
    <w:rsid w:val="00BC4F20"/>
    <w:rsid w:val="00BD331C"/>
    <w:rsid w:val="00BD6898"/>
    <w:rsid w:val="00BE59CC"/>
    <w:rsid w:val="00BE68AB"/>
    <w:rsid w:val="00BF1EA6"/>
    <w:rsid w:val="00C23D13"/>
    <w:rsid w:val="00C365D6"/>
    <w:rsid w:val="00C37BC5"/>
    <w:rsid w:val="00C51061"/>
    <w:rsid w:val="00C6703F"/>
    <w:rsid w:val="00C77DD6"/>
    <w:rsid w:val="00C84F14"/>
    <w:rsid w:val="00CA712B"/>
    <w:rsid w:val="00CB071D"/>
    <w:rsid w:val="00CD5699"/>
    <w:rsid w:val="00D06560"/>
    <w:rsid w:val="00D158DA"/>
    <w:rsid w:val="00D26454"/>
    <w:rsid w:val="00D44F9C"/>
    <w:rsid w:val="00D75B97"/>
    <w:rsid w:val="00DF5464"/>
    <w:rsid w:val="00E162CB"/>
    <w:rsid w:val="00E566FF"/>
    <w:rsid w:val="00E8056B"/>
    <w:rsid w:val="00E856AE"/>
    <w:rsid w:val="00E949CA"/>
    <w:rsid w:val="00ED36E7"/>
    <w:rsid w:val="00EE44E0"/>
    <w:rsid w:val="00EF75D0"/>
    <w:rsid w:val="00F030B8"/>
    <w:rsid w:val="00F13124"/>
    <w:rsid w:val="00F1436B"/>
    <w:rsid w:val="00F40B7D"/>
    <w:rsid w:val="00F4250B"/>
    <w:rsid w:val="00F656BB"/>
    <w:rsid w:val="00F67FF6"/>
    <w:rsid w:val="00F91600"/>
    <w:rsid w:val="00F91D9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47285996">
      <w:bodyDiv w:val="1"/>
      <w:marLeft w:val="0"/>
      <w:marRight w:val="0"/>
      <w:marTop w:val="0"/>
      <w:marBottom w:val="0"/>
      <w:divBdr>
        <w:top w:val="none" w:sz="0" w:space="0" w:color="auto"/>
        <w:left w:val="none" w:sz="0" w:space="0" w:color="auto"/>
        <w:bottom w:val="none" w:sz="0" w:space="0" w:color="auto"/>
        <w:right w:val="none" w:sz="0" w:space="0" w:color="auto"/>
      </w:divBdr>
    </w:div>
    <w:div w:id="642782086">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2023-08-07T15:30:00Z</dcterms:created>
  <dcterms:modified xsi:type="dcterms:W3CDTF">2023-08-09T08:02:00Z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